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AC" w:rsidRDefault="005E39D1" w:rsidP="005E39D1">
      <w:pPr>
        <w:spacing w:line="520" w:lineRule="exact"/>
        <w:jc w:val="center"/>
        <w:rPr>
          <w:rFonts w:ascii="宋体" w:hAnsi="宋体"/>
          <w:b/>
          <w:sz w:val="44"/>
          <w:szCs w:val="44"/>
        </w:rPr>
      </w:pPr>
      <w:r>
        <w:rPr>
          <w:rFonts w:ascii="宋体" w:hAnsi="宋体" w:cs="宋体" w:hint="eastAsia"/>
          <w:b/>
          <w:bCs/>
          <w:sz w:val="44"/>
          <w:szCs w:val="44"/>
        </w:rPr>
        <w:t>辅修专业介绍</w:t>
      </w:r>
    </w:p>
    <w:p w:rsidR="005E39D1" w:rsidRPr="006D178C" w:rsidRDefault="005E39D1" w:rsidP="005E39D1">
      <w:pPr>
        <w:spacing w:line="520" w:lineRule="exact"/>
        <w:jc w:val="center"/>
        <w:rPr>
          <w:rFonts w:ascii="宋体" w:hAnsi="宋体"/>
          <w:b/>
          <w:sz w:val="30"/>
          <w:szCs w:val="30"/>
        </w:rPr>
      </w:pPr>
    </w:p>
    <w:tbl>
      <w:tblPr>
        <w:tblStyle w:val="a6"/>
        <w:tblpPr w:leftFromText="180" w:rightFromText="180" w:vertAnchor="text" w:horzAnchor="margin" w:tblpY="62"/>
        <w:tblW w:w="8522" w:type="dxa"/>
        <w:tblLayout w:type="fixed"/>
        <w:tblLook w:val="04A0"/>
      </w:tblPr>
      <w:tblGrid>
        <w:gridCol w:w="4261"/>
        <w:gridCol w:w="4261"/>
      </w:tblGrid>
      <w:tr w:rsidR="007F7DAC" w:rsidRPr="006D178C">
        <w:tc>
          <w:tcPr>
            <w:tcW w:w="4261" w:type="dxa"/>
          </w:tcPr>
          <w:p w:rsidR="007F7DAC" w:rsidRPr="000A5D61" w:rsidRDefault="004679DF">
            <w:pPr>
              <w:spacing w:line="220" w:lineRule="atLeast"/>
              <w:jc w:val="center"/>
              <w:rPr>
                <w:rFonts w:asciiTheme="minorEastAsia" w:eastAsiaTheme="minorEastAsia" w:hAnsiTheme="minorEastAsia" w:cs="仿宋"/>
                <w:b/>
                <w:color w:val="000000"/>
                <w:kern w:val="0"/>
                <w:sz w:val="30"/>
                <w:szCs w:val="30"/>
              </w:rPr>
            </w:pPr>
            <w:r w:rsidRPr="000A5D61">
              <w:rPr>
                <w:rFonts w:asciiTheme="minorEastAsia" w:eastAsiaTheme="minorEastAsia" w:hAnsiTheme="minorEastAsia" w:cs="仿宋" w:hint="eastAsia"/>
                <w:b/>
                <w:color w:val="000000"/>
                <w:kern w:val="0"/>
                <w:sz w:val="30"/>
                <w:szCs w:val="30"/>
              </w:rPr>
              <w:t>开设专业学院</w:t>
            </w:r>
          </w:p>
        </w:tc>
        <w:tc>
          <w:tcPr>
            <w:tcW w:w="4261" w:type="dxa"/>
          </w:tcPr>
          <w:p w:rsidR="007F7DAC" w:rsidRPr="000A5D61" w:rsidRDefault="004679DF">
            <w:pPr>
              <w:spacing w:line="220" w:lineRule="atLeast"/>
              <w:jc w:val="center"/>
              <w:rPr>
                <w:rFonts w:asciiTheme="minorEastAsia" w:eastAsiaTheme="minorEastAsia" w:hAnsiTheme="minorEastAsia" w:cs="仿宋"/>
                <w:b/>
                <w:color w:val="000000"/>
                <w:kern w:val="0"/>
                <w:sz w:val="30"/>
                <w:szCs w:val="30"/>
              </w:rPr>
            </w:pPr>
            <w:r w:rsidRPr="000A5D61">
              <w:rPr>
                <w:rFonts w:asciiTheme="minorEastAsia" w:eastAsiaTheme="minorEastAsia" w:hAnsiTheme="minorEastAsia" w:cs="仿宋" w:hint="eastAsia"/>
                <w:b/>
                <w:color w:val="000000"/>
                <w:kern w:val="0"/>
                <w:sz w:val="30"/>
                <w:szCs w:val="30"/>
              </w:rPr>
              <w:t>开设专业</w:t>
            </w:r>
          </w:p>
        </w:tc>
      </w:tr>
      <w:tr w:rsidR="007F7DAC" w:rsidRPr="006D178C">
        <w:tc>
          <w:tcPr>
            <w:tcW w:w="4261" w:type="dxa"/>
          </w:tcPr>
          <w:p w:rsidR="007F7DAC" w:rsidRPr="006D178C" w:rsidRDefault="004679DF">
            <w:pPr>
              <w:spacing w:line="220" w:lineRule="atLeast"/>
              <w:jc w:val="center"/>
              <w:rPr>
                <w:rFonts w:asciiTheme="minorEastAsia" w:eastAsiaTheme="minorEastAsia" w:hAnsiTheme="minorEastAsia" w:cs="仿宋"/>
                <w:color w:val="000000"/>
                <w:kern w:val="0"/>
                <w:sz w:val="30"/>
                <w:szCs w:val="30"/>
              </w:rPr>
            </w:pPr>
            <w:r w:rsidRPr="006D178C">
              <w:rPr>
                <w:rFonts w:asciiTheme="minorEastAsia" w:eastAsiaTheme="minorEastAsia" w:hAnsiTheme="minorEastAsia" w:cs="仿宋" w:hint="eastAsia"/>
                <w:color w:val="000000"/>
                <w:kern w:val="0"/>
                <w:sz w:val="30"/>
                <w:szCs w:val="30"/>
              </w:rPr>
              <w:t>机械与运载学院</w:t>
            </w:r>
          </w:p>
        </w:tc>
        <w:tc>
          <w:tcPr>
            <w:tcW w:w="4261" w:type="dxa"/>
          </w:tcPr>
          <w:p w:rsidR="007F7DAC" w:rsidRPr="006D178C" w:rsidRDefault="004679DF">
            <w:pPr>
              <w:spacing w:line="220" w:lineRule="atLeast"/>
              <w:jc w:val="center"/>
              <w:rPr>
                <w:rFonts w:asciiTheme="minorEastAsia" w:eastAsiaTheme="minorEastAsia" w:hAnsiTheme="minorEastAsia" w:cs="仿宋"/>
                <w:color w:val="000000"/>
                <w:kern w:val="0"/>
                <w:sz w:val="30"/>
                <w:szCs w:val="30"/>
              </w:rPr>
            </w:pPr>
            <w:r w:rsidRPr="006D178C">
              <w:rPr>
                <w:rFonts w:asciiTheme="minorEastAsia" w:eastAsiaTheme="minorEastAsia" w:hAnsiTheme="minorEastAsia" w:cs="仿宋" w:hint="eastAsia"/>
                <w:color w:val="000000"/>
                <w:kern w:val="0"/>
                <w:sz w:val="30"/>
                <w:szCs w:val="30"/>
              </w:rPr>
              <w:t>机器人工程</w:t>
            </w:r>
          </w:p>
        </w:tc>
      </w:tr>
      <w:tr w:rsidR="007F7DAC" w:rsidRPr="006D178C">
        <w:tc>
          <w:tcPr>
            <w:tcW w:w="4261" w:type="dxa"/>
          </w:tcPr>
          <w:p w:rsidR="007F7DAC" w:rsidRPr="006D178C" w:rsidRDefault="004679DF">
            <w:pPr>
              <w:spacing w:line="220" w:lineRule="atLeast"/>
              <w:jc w:val="center"/>
              <w:rPr>
                <w:rFonts w:asciiTheme="minorEastAsia" w:eastAsiaTheme="minorEastAsia" w:hAnsiTheme="minorEastAsia" w:cs="仿宋"/>
                <w:color w:val="000000"/>
                <w:kern w:val="0"/>
                <w:sz w:val="30"/>
                <w:szCs w:val="30"/>
              </w:rPr>
            </w:pPr>
            <w:r w:rsidRPr="006D178C">
              <w:rPr>
                <w:rFonts w:asciiTheme="minorEastAsia" w:eastAsiaTheme="minorEastAsia" w:hAnsiTheme="minorEastAsia" w:cs="仿宋" w:hint="eastAsia"/>
                <w:color w:val="000000"/>
                <w:kern w:val="0"/>
                <w:sz w:val="30"/>
                <w:szCs w:val="30"/>
              </w:rPr>
              <w:t>经济与管理学院</w:t>
            </w:r>
          </w:p>
        </w:tc>
        <w:tc>
          <w:tcPr>
            <w:tcW w:w="4261" w:type="dxa"/>
          </w:tcPr>
          <w:p w:rsidR="007F7DAC" w:rsidRPr="006D178C" w:rsidRDefault="004679DF">
            <w:pPr>
              <w:spacing w:line="220" w:lineRule="atLeast"/>
              <w:jc w:val="center"/>
              <w:rPr>
                <w:rFonts w:asciiTheme="minorEastAsia" w:eastAsiaTheme="minorEastAsia" w:hAnsiTheme="minorEastAsia" w:cs="仿宋"/>
                <w:color w:val="000000"/>
                <w:kern w:val="0"/>
                <w:sz w:val="30"/>
                <w:szCs w:val="30"/>
              </w:rPr>
            </w:pPr>
            <w:r w:rsidRPr="006D178C">
              <w:rPr>
                <w:rFonts w:asciiTheme="minorEastAsia" w:eastAsiaTheme="minorEastAsia" w:hAnsiTheme="minorEastAsia" w:cs="仿宋" w:hint="eastAsia"/>
                <w:color w:val="000000"/>
                <w:kern w:val="0"/>
                <w:sz w:val="30"/>
                <w:szCs w:val="30"/>
              </w:rPr>
              <w:t>会计学、金融学</w:t>
            </w:r>
          </w:p>
        </w:tc>
      </w:tr>
      <w:tr w:rsidR="007F7DAC" w:rsidRPr="006D178C">
        <w:tc>
          <w:tcPr>
            <w:tcW w:w="4261" w:type="dxa"/>
          </w:tcPr>
          <w:p w:rsidR="007F7DAC" w:rsidRPr="006D178C" w:rsidRDefault="004679DF">
            <w:pPr>
              <w:spacing w:line="220" w:lineRule="atLeast"/>
              <w:jc w:val="center"/>
              <w:rPr>
                <w:rFonts w:asciiTheme="minorEastAsia" w:eastAsiaTheme="minorEastAsia" w:hAnsiTheme="minorEastAsia" w:cs="仿宋"/>
                <w:color w:val="000000"/>
                <w:kern w:val="0"/>
                <w:sz w:val="30"/>
                <w:szCs w:val="30"/>
              </w:rPr>
            </w:pPr>
            <w:r w:rsidRPr="006D178C">
              <w:rPr>
                <w:rFonts w:asciiTheme="minorEastAsia" w:eastAsiaTheme="minorEastAsia" w:hAnsiTheme="minorEastAsia" w:cs="仿宋" w:hint="eastAsia"/>
                <w:color w:val="000000"/>
                <w:kern w:val="0"/>
                <w:sz w:val="30"/>
                <w:szCs w:val="30"/>
              </w:rPr>
              <w:t>信息与控制学院</w:t>
            </w:r>
          </w:p>
        </w:tc>
        <w:tc>
          <w:tcPr>
            <w:tcW w:w="4261" w:type="dxa"/>
          </w:tcPr>
          <w:p w:rsidR="007F7DAC" w:rsidRPr="006D178C" w:rsidRDefault="004679DF">
            <w:pPr>
              <w:spacing w:line="220" w:lineRule="atLeast"/>
              <w:jc w:val="center"/>
              <w:rPr>
                <w:rFonts w:asciiTheme="minorEastAsia" w:eastAsiaTheme="minorEastAsia" w:hAnsiTheme="minorEastAsia" w:cs="仿宋"/>
                <w:color w:val="000000"/>
                <w:kern w:val="0"/>
                <w:sz w:val="30"/>
                <w:szCs w:val="30"/>
              </w:rPr>
            </w:pPr>
            <w:r w:rsidRPr="006D178C">
              <w:rPr>
                <w:rFonts w:asciiTheme="minorEastAsia" w:eastAsiaTheme="minorEastAsia" w:hAnsiTheme="minorEastAsia" w:cs="仿宋" w:hint="eastAsia"/>
                <w:color w:val="000000"/>
                <w:kern w:val="0"/>
                <w:sz w:val="30"/>
                <w:szCs w:val="30"/>
              </w:rPr>
              <w:t>计算机科学与技术</w:t>
            </w:r>
          </w:p>
        </w:tc>
      </w:tr>
      <w:tr w:rsidR="007F7DAC" w:rsidRPr="006D178C">
        <w:tc>
          <w:tcPr>
            <w:tcW w:w="4261" w:type="dxa"/>
          </w:tcPr>
          <w:p w:rsidR="007F7DAC" w:rsidRPr="006D178C" w:rsidRDefault="004679DF">
            <w:pPr>
              <w:spacing w:line="220" w:lineRule="atLeast"/>
              <w:jc w:val="center"/>
              <w:rPr>
                <w:rFonts w:asciiTheme="minorEastAsia" w:eastAsiaTheme="minorEastAsia" w:hAnsiTheme="minorEastAsia" w:cs="仿宋"/>
                <w:color w:val="000000"/>
                <w:kern w:val="0"/>
                <w:sz w:val="30"/>
                <w:szCs w:val="30"/>
              </w:rPr>
            </w:pPr>
            <w:r w:rsidRPr="006D178C">
              <w:rPr>
                <w:rFonts w:asciiTheme="minorEastAsia" w:eastAsiaTheme="minorEastAsia" w:hAnsiTheme="minorEastAsia" w:cs="仿宋" w:hint="eastAsia"/>
                <w:color w:val="000000"/>
                <w:kern w:val="0"/>
                <w:sz w:val="30"/>
                <w:szCs w:val="30"/>
              </w:rPr>
              <w:t>艺术与传媒学院</w:t>
            </w:r>
          </w:p>
        </w:tc>
        <w:tc>
          <w:tcPr>
            <w:tcW w:w="4261" w:type="dxa"/>
          </w:tcPr>
          <w:p w:rsidR="007F7DAC" w:rsidRPr="006D178C" w:rsidRDefault="004679DF">
            <w:pPr>
              <w:spacing w:line="220" w:lineRule="atLeast"/>
              <w:jc w:val="center"/>
              <w:rPr>
                <w:rFonts w:asciiTheme="minorEastAsia" w:eastAsiaTheme="minorEastAsia" w:hAnsiTheme="minorEastAsia" w:cs="仿宋"/>
                <w:color w:val="000000"/>
                <w:kern w:val="0"/>
                <w:sz w:val="30"/>
                <w:szCs w:val="30"/>
              </w:rPr>
            </w:pPr>
            <w:r w:rsidRPr="006D178C">
              <w:rPr>
                <w:rFonts w:asciiTheme="minorEastAsia" w:eastAsiaTheme="minorEastAsia" w:hAnsiTheme="minorEastAsia" w:cs="仿宋" w:hint="eastAsia"/>
                <w:color w:val="000000"/>
                <w:kern w:val="0"/>
                <w:sz w:val="30"/>
                <w:szCs w:val="30"/>
              </w:rPr>
              <w:t>网络与新媒体</w:t>
            </w:r>
          </w:p>
        </w:tc>
      </w:tr>
    </w:tbl>
    <w:p w:rsidR="007F7DAC" w:rsidRDefault="004679DF">
      <w:pPr>
        <w:pStyle w:val="3"/>
        <w:spacing w:before="0" w:beforeAutospacing="0" w:after="0" w:afterAutospacing="0"/>
        <w:ind w:firstLineChars="200" w:firstLine="562"/>
        <w:textAlignment w:val="baseline"/>
        <w:rPr>
          <w:rFonts w:asciiTheme="minorEastAsia" w:eastAsiaTheme="minorEastAsia" w:hAnsiTheme="minorEastAsia" w:cs="仿宋"/>
          <w:bCs w:val="0"/>
          <w:color w:val="000000"/>
          <w:sz w:val="28"/>
          <w:szCs w:val="28"/>
        </w:rPr>
      </w:pPr>
      <w:r>
        <w:rPr>
          <w:rFonts w:asciiTheme="minorEastAsia" w:eastAsiaTheme="minorEastAsia" w:hAnsiTheme="minorEastAsia" w:cs="仿宋" w:hint="eastAsia"/>
          <w:bCs w:val="0"/>
          <w:color w:val="000000"/>
          <w:sz w:val="28"/>
          <w:szCs w:val="28"/>
        </w:rPr>
        <w:t>1.</w:t>
      </w:r>
      <w:r>
        <w:rPr>
          <w:rFonts w:asciiTheme="minorEastAsia" w:eastAsiaTheme="minorEastAsia" w:hAnsiTheme="minorEastAsia" w:cs="仿宋"/>
          <w:bCs w:val="0"/>
          <w:color w:val="000000"/>
          <w:sz w:val="28"/>
          <w:szCs w:val="28"/>
        </w:rPr>
        <w:t>机器人工程专业</w:t>
      </w:r>
    </w:p>
    <w:p w:rsidR="007F7DAC" w:rsidRDefault="004679DF">
      <w:pPr>
        <w:spacing w:line="360" w:lineRule="auto"/>
        <w:ind w:rightChars="-44" w:right="-92" w:firstLineChars="200" w:firstLine="560"/>
        <w:rPr>
          <w:rFonts w:asciiTheme="minorEastAsia" w:eastAsiaTheme="minorEastAsia" w:hAnsiTheme="minorEastAsia" w:cstheme="majorEastAsia"/>
          <w:bCs/>
          <w:color w:val="000000"/>
          <w:sz w:val="28"/>
          <w:szCs w:val="28"/>
        </w:rPr>
      </w:pPr>
      <w:r>
        <w:rPr>
          <w:rFonts w:asciiTheme="minorEastAsia" w:eastAsiaTheme="minorEastAsia" w:hAnsiTheme="minorEastAsia" w:cstheme="majorEastAsia" w:hint="eastAsia"/>
          <w:bCs/>
          <w:color w:val="000000"/>
          <w:sz w:val="28"/>
          <w:szCs w:val="28"/>
        </w:rPr>
        <w:t>培养目标:</w:t>
      </w:r>
    </w:p>
    <w:p w:rsidR="007F7DAC" w:rsidRDefault="004679D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辅修本专业，使学生掌握一定的机器人科技基础理论和应用技能，能够具有工业机器人应用与调试、工业自动化系统设计与控制等较宽领域一定的专业知识和工程能力。并且在原有主修专业知识基础上拓宽视野，发散思维，避免单一学科造成的思维局限，用辅修专业促进主修专业，达到双专业知识的共同学习，成为适应国际科技前沿和国家战略发展需要，具有创新意识和较强实践能力的高素质应用型人才。</w:t>
      </w:r>
    </w:p>
    <w:p w:rsidR="007F7DAC" w:rsidRDefault="004679DF">
      <w:pPr>
        <w:spacing w:line="360" w:lineRule="auto"/>
        <w:ind w:rightChars="-44" w:right="-92" w:firstLineChars="200" w:firstLine="560"/>
        <w:rPr>
          <w:rFonts w:asciiTheme="minorEastAsia" w:eastAsiaTheme="minorEastAsia" w:hAnsiTheme="minorEastAsia" w:cstheme="majorEastAsia"/>
          <w:bCs/>
          <w:color w:val="000000"/>
          <w:sz w:val="28"/>
          <w:szCs w:val="28"/>
        </w:rPr>
      </w:pPr>
      <w:r>
        <w:rPr>
          <w:rFonts w:asciiTheme="minorEastAsia" w:eastAsiaTheme="minorEastAsia" w:hAnsiTheme="minorEastAsia" w:cstheme="majorEastAsia" w:hint="eastAsia"/>
          <w:bCs/>
          <w:color w:val="000000"/>
          <w:sz w:val="28"/>
          <w:szCs w:val="28"/>
        </w:rPr>
        <w:t>专业特色:</w:t>
      </w:r>
    </w:p>
    <w:p w:rsidR="007F7DAC" w:rsidRDefault="004679D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本专业实行“理实融合、学用一体”相结合的育人模式，依托国内尖端数字化工厂、机器人教学实践基地及国内大型校企合作单位，注重学生知识应用和综合素质的双向发展，构建</w:t>
      </w:r>
      <w:r>
        <w:rPr>
          <w:rFonts w:asciiTheme="minorEastAsia" w:eastAsiaTheme="minorEastAsia" w:hAnsiTheme="minorEastAsia"/>
          <w:sz w:val="28"/>
          <w:szCs w:val="28"/>
        </w:rPr>
        <w:t>独立思考解决问题能力</w:t>
      </w:r>
      <w:r>
        <w:rPr>
          <w:rFonts w:asciiTheme="minorEastAsia" w:eastAsiaTheme="minorEastAsia" w:hAnsiTheme="minorEastAsia" w:hint="eastAsia"/>
          <w:sz w:val="28"/>
          <w:szCs w:val="28"/>
        </w:rPr>
        <w:t>、</w:t>
      </w:r>
      <w:r>
        <w:rPr>
          <w:rFonts w:asciiTheme="minorEastAsia" w:eastAsiaTheme="minorEastAsia" w:hAnsiTheme="minorEastAsia"/>
          <w:sz w:val="28"/>
          <w:szCs w:val="28"/>
        </w:rPr>
        <w:t>交流沟通书面表达能力</w:t>
      </w:r>
      <w:r>
        <w:rPr>
          <w:rFonts w:asciiTheme="minorEastAsia" w:eastAsiaTheme="minorEastAsia" w:hAnsiTheme="minorEastAsia" w:hint="eastAsia"/>
          <w:sz w:val="28"/>
          <w:szCs w:val="28"/>
        </w:rPr>
        <w:t>、</w:t>
      </w:r>
      <w:r>
        <w:rPr>
          <w:rFonts w:asciiTheme="minorEastAsia" w:eastAsiaTheme="minorEastAsia" w:hAnsiTheme="minorEastAsia"/>
          <w:sz w:val="28"/>
          <w:szCs w:val="28"/>
        </w:rPr>
        <w:t>统筹规划把控全局能力</w:t>
      </w:r>
      <w:r>
        <w:rPr>
          <w:rFonts w:asciiTheme="minorEastAsia" w:eastAsiaTheme="minorEastAsia" w:hAnsiTheme="minorEastAsia" w:hint="eastAsia"/>
          <w:sz w:val="28"/>
          <w:szCs w:val="28"/>
        </w:rPr>
        <w:t>，使学生毕业时能较快融入未来科技发展的浪潮，增强在智能制造领域、工业自动化</w:t>
      </w:r>
      <w:r>
        <w:rPr>
          <w:rFonts w:asciiTheme="minorEastAsia" w:eastAsiaTheme="minorEastAsia" w:hAnsiTheme="minorEastAsia" w:hint="eastAsia"/>
          <w:sz w:val="28"/>
          <w:szCs w:val="28"/>
        </w:rPr>
        <w:lastRenderedPageBreak/>
        <w:t>领域的核心竞争力。</w:t>
      </w:r>
    </w:p>
    <w:p w:rsidR="007F7DAC" w:rsidRDefault="004679DF">
      <w:pPr>
        <w:pStyle w:val="a5"/>
        <w:spacing w:before="0" w:beforeAutospacing="0" w:after="0" w:afterAutospacing="0" w:line="408" w:lineRule="atLeast"/>
        <w:ind w:firstLineChars="200" w:firstLine="562"/>
        <w:jc w:val="both"/>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2.</w:t>
      </w:r>
      <w:r>
        <w:rPr>
          <w:rFonts w:asciiTheme="minorEastAsia" w:eastAsiaTheme="minorEastAsia" w:hAnsiTheme="minorEastAsia" w:cs="仿宋"/>
          <w:b/>
          <w:color w:val="000000"/>
          <w:sz w:val="28"/>
          <w:szCs w:val="28"/>
        </w:rPr>
        <w:t>会计学专业</w:t>
      </w:r>
    </w:p>
    <w:p w:rsidR="007F7DAC" w:rsidRDefault="004679DF">
      <w:pPr>
        <w:spacing w:line="360" w:lineRule="auto"/>
        <w:ind w:rightChars="-44" w:right="-92" w:firstLineChars="200" w:firstLine="560"/>
        <w:rPr>
          <w:rFonts w:asciiTheme="minorEastAsia" w:eastAsiaTheme="minorEastAsia" w:hAnsiTheme="minorEastAsia" w:cstheme="majorEastAsia"/>
          <w:bCs/>
          <w:color w:val="000000"/>
          <w:sz w:val="28"/>
          <w:szCs w:val="28"/>
        </w:rPr>
      </w:pPr>
      <w:r>
        <w:rPr>
          <w:rFonts w:asciiTheme="minorEastAsia" w:eastAsiaTheme="minorEastAsia" w:hAnsiTheme="minorEastAsia" w:cstheme="majorEastAsia" w:hint="eastAsia"/>
          <w:bCs/>
          <w:color w:val="000000"/>
          <w:sz w:val="28"/>
          <w:szCs w:val="28"/>
        </w:rPr>
        <w:t>培养目标:</w:t>
      </w:r>
    </w:p>
    <w:p w:rsidR="007F7DAC" w:rsidRDefault="004679DF" w:rsidP="004679DF">
      <w:pPr>
        <w:spacing w:line="520" w:lineRule="exact"/>
        <w:ind w:rightChars="-44" w:right="-92" w:firstLineChars="196" w:firstLine="549"/>
        <w:rPr>
          <w:rFonts w:asciiTheme="minorEastAsia" w:eastAsiaTheme="minorEastAsia" w:hAnsiTheme="minorEastAsia" w:cstheme="majorEastAsia"/>
          <w:color w:val="000000"/>
          <w:sz w:val="28"/>
          <w:szCs w:val="28"/>
        </w:rPr>
      </w:pPr>
      <w:r>
        <w:rPr>
          <w:rFonts w:asciiTheme="minorEastAsia" w:eastAsiaTheme="minorEastAsia" w:hAnsiTheme="minorEastAsia" w:hint="eastAsia"/>
          <w:sz w:val="28"/>
          <w:szCs w:val="28"/>
        </w:rPr>
        <w:t>通过辅修本专业，</w:t>
      </w:r>
      <w:r>
        <w:rPr>
          <w:rFonts w:asciiTheme="minorEastAsia" w:eastAsiaTheme="minorEastAsia" w:hAnsiTheme="minorEastAsia" w:cstheme="majorEastAsia" w:hint="eastAsia"/>
          <w:color w:val="000000"/>
          <w:sz w:val="28"/>
          <w:szCs w:val="28"/>
        </w:rPr>
        <w:t>培养面向“互联网+”时代，具备人文精神、科学素养和诚信品质，使其掌握经济学、管理学、现代会计、公司财务、公司审计、税收筹划等方面的基础理论，同时拥有从事现代会计和财务管理各相关岗位的实操能力，能在企、事业单位及政府部门从事财务会计、审计、财务管理、税务筹划等方面工作的高素质应用型人才。</w:t>
      </w:r>
    </w:p>
    <w:p w:rsidR="007F7DAC" w:rsidRDefault="004679DF">
      <w:pPr>
        <w:spacing w:line="360" w:lineRule="auto"/>
        <w:ind w:rightChars="-44" w:right="-92" w:firstLineChars="200" w:firstLine="560"/>
        <w:rPr>
          <w:rFonts w:asciiTheme="minorEastAsia" w:eastAsiaTheme="minorEastAsia" w:hAnsiTheme="minorEastAsia" w:cstheme="majorEastAsia"/>
          <w:bCs/>
          <w:color w:val="000000"/>
          <w:sz w:val="28"/>
          <w:szCs w:val="28"/>
        </w:rPr>
      </w:pPr>
      <w:r>
        <w:rPr>
          <w:rFonts w:asciiTheme="minorEastAsia" w:eastAsiaTheme="minorEastAsia" w:hAnsiTheme="minorEastAsia" w:cstheme="majorEastAsia" w:hint="eastAsia"/>
          <w:bCs/>
          <w:color w:val="000000"/>
          <w:sz w:val="28"/>
          <w:szCs w:val="28"/>
        </w:rPr>
        <w:t>专业特色:</w:t>
      </w:r>
    </w:p>
    <w:p w:rsidR="007F7DAC" w:rsidRDefault="004679DF" w:rsidP="004679DF">
      <w:pPr>
        <w:spacing w:line="520" w:lineRule="exact"/>
        <w:ind w:rightChars="-44" w:right="-92" w:firstLineChars="196" w:firstLine="549"/>
        <w:rPr>
          <w:rFonts w:asciiTheme="minorEastAsia" w:eastAsiaTheme="minorEastAsia" w:hAnsiTheme="minorEastAsia" w:cstheme="majorEastAsia"/>
          <w:color w:val="000000"/>
          <w:sz w:val="28"/>
          <w:szCs w:val="28"/>
        </w:rPr>
      </w:pPr>
      <w:r>
        <w:rPr>
          <w:rFonts w:asciiTheme="minorEastAsia" w:eastAsiaTheme="minorEastAsia" w:hAnsiTheme="minorEastAsia" w:cstheme="majorEastAsia" w:hint="eastAsia"/>
          <w:color w:val="000000"/>
          <w:sz w:val="28"/>
          <w:szCs w:val="28"/>
        </w:rPr>
        <w:t>会计学专业是校级重点专业，学校第一大招生专业，历年录取分数较高，师资力量雄厚，以“打造高技能会计岗位应用型人才”为核心建设目标，围绕会计技能培养，强化实践动手能力，实行分方向与模块化相结合的培养模式，构建理论实务一体化的课程体系。使学生具备会计核算、财务管理、信息环境下会计处理、会计监督、财务报表编制以及财务决策的能力，毕业后可在各行各业达到较充分就业。</w:t>
      </w:r>
    </w:p>
    <w:p w:rsidR="007F7DAC" w:rsidRDefault="004679DF">
      <w:pPr>
        <w:pStyle w:val="3"/>
        <w:spacing w:before="0" w:beforeAutospacing="0" w:after="0" w:afterAutospacing="0"/>
        <w:ind w:firstLineChars="200" w:firstLine="562"/>
        <w:textAlignment w:val="baseline"/>
        <w:rPr>
          <w:rFonts w:asciiTheme="minorEastAsia" w:eastAsiaTheme="minorEastAsia" w:hAnsiTheme="minorEastAsia" w:cs="仿宋"/>
          <w:bCs w:val="0"/>
          <w:color w:val="000000"/>
          <w:sz w:val="28"/>
          <w:szCs w:val="28"/>
        </w:rPr>
      </w:pPr>
      <w:r>
        <w:rPr>
          <w:rFonts w:asciiTheme="minorEastAsia" w:eastAsiaTheme="minorEastAsia" w:hAnsiTheme="minorEastAsia" w:cs="仿宋" w:hint="eastAsia"/>
          <w:bCs w:val="0"/>
          <w:color w:val="000000"/>
          <w:sz w:val="28"/>
          <w:szCs w:val="28"/>
        </w:rPr>
        <w:t>3.</w:t>
      </w:r>
      <w:r>
        <w:rPr>
          <w:rFonts w:asciiTheme="minorEastAsia" w:eastAsiaTheme="minorEastAsia" w:hAnsiTheme="minorEastAsia" w:cs="仿宋"/>
          <w:bCs w:val="0"/>
          <w:color w:val="000000"/>
          <w:sz w:val="28"/>
          <w:szCs w:val="28"/>
        </w:rPr>
        <w:t>金融学专业</w:t>
      </w:r>
    </w:p>
    <w:p w:rsidR="007F7DAC" w:rsidRDefault="004679DF">
      <w:pPr>
        <w:spacing w:line="360" w:lineRule="auto"/>
        <w:ind w:rightChars="-44" w:right="-92" w:firstLineChars="200" w:firstLine="560"/>
        <w:rPr>
          <w:rFonts w:asciiTheme="minorEastAsia" w:eastAsiaTheme="minorEastAsia" w:hAnsiTheme="minorEastAsia" w:cstheme="majorEastAsia"/>
          <w:bCs/>
          <w:color w:val="000000"/>
          <w:sz w:val="28"/>
          <w:szCs w:val="28"/>
        </w:rPr>
      </w:pPr>
      <w:r>
        <w:rPr>
          <w:rFonts w:asciiTheme="minorEastAsia" w:eastAsiaTheme="minorEastAsia" w:hAnsiTheme="minorEastAsia" w:cstheme="majorEastAsia" w:hint="eastAsia"/>
          <w:bCs/>
          <w:color w:val="000000"/>
          <w:sz w:val="28"/>
          <w:szCs w:val="28"/>
        </w:rPr>
        <w:t>培养目标:</w:t>
      </w:r>
    </w:p>
    <w:p w:rsidR="007F7DAC" w:rsidRDefault="004679DF">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通过辅修本专业，</w:t>
      </w:r>
      <w:r>
        <w:rPr>
          <w:rFonts w:asciiTheme="minorEastAsia" w:eastAsiaTheme="minorEastAsia" w:hAnsiTheme="minorEastAsia" w:cstheme="majorEastAsia" w:hint="eastAsia"/>
          <w:color w:val="000000"/>
          <w:sz w:val="28"/>
          <w:szCs w:val="28"/>
        </w:rPr>
        <w:t>掌握经济学和金融学等理论知识，</w:t>
      </w:r>
      <w:r>
        <w:rPr>
          <w:rFonts w:asciiTheme="minorEastAsia" w:eastAsiaTheme="minorEastAsia" w:hAnsiTheme="minorEastAsia" w:hint="eastAsia"/>
          <w:sz w:val="28"/>
          <w:szCs w:val="28"/>
        </w:rPr>
        <w:t>强化数据收集与分析能力，突出理财技能，培养从事市场调研、客户开发与维护、风险分析、策划评估等服务区域经济社会发展需要的</w:t>
      </w:r>
      <w:r>
        <w:rPr>
          <w:rFonts w:asciiTheme="minorEastAsia" w:eastAsiaTheme="minorEastAsia" w:hAnsiTheme="minorEastAsia" w:cstheme="majorEastAsia" w:hint="eastAsia"/>
          <w:color w:val="000000"/>
          <w:sz w:val="28"/>
          <w:szCs w:val="28"/>
        </w:rPr>
        <w:t>高素质应用型人才，满足</w:t>
      </w:r>
      <w:r>
        <w:rPr>
          <w:rFonts w:asciiTheme="minorEastAsia" w:eastAsiaTheme="minorEastAsia" w:hAnsiTheme="minorEastAsia" w:hint="eastAsia"/>
          <w:sz w:val="28"/>
          <w:szCs w:val="28"/>
        </w:rPr>
        <w:t>商业银行、证券公司、保险公司、企业金融等行业管理人才岗位需要</w:t>
      </w:r>
      <w:r>
        <w:rPr>
          <w:rFonts w:asciiTheme="minorEastAsia" w:eastAsiaTheme="minorEastAsia" w:hAnsiTheme="minorEastAsia" w:cstheme="majorEastAsia" w:hint="eastAsia"/>
          <w:color w:val="000000"/>
          <w:sz w:val="28"/>
          <w:szCs w:val="28"/>
        </w:rPr>
        <w:t>。</w:t>
      </w:r>
    </w:p>
    <w:p w:rsidR="007F7DAC" w:rsidRDefault="004679DF">
      <w:pPr>
        <w:spacing w:line="360" w:lineRule="auto"/>
        <w:ind w:rightChars="-44" w:right="-92" w:firstLineChars="200" w:firstLine="560"/>
        <w:rPr>
          <w:rFonts w:asciiTheme="minorEastAsia" w:eastAsiaTheme="minorEastAsia" w:hAnsiTheme="minorEastAsia" w:cstheme="majorEastAsia"/>
          <w:bCs/>
          <w:color w:val="000000"/>
          <w:sz w:val="28"/>
          <w:szCs w:val="28"/>
        </w:rPr>
      </w:pPr>
      <w:r>
        <w:rPr>
          <w:rFonts w:asciiTheme="minorEastAsia" w:eastAsiaTheme="minorEastAsia" w:hAnsiTheme="minorEastAsia" w:cstheme="majorEastAsia" w:hint="eastAsia"/>
          <w:bCs/>
          <w:color w:val="000000"/>
          <w:sz w:val="28"/>
          <w:szCs w:val="28"/>
        </w:rPr>
        <w:t>专业特色:</w:t>
      </w:r>
    </w:p>
    <w:p w:rsidR="007F7DAC" w:rsidRDefault="004679DF">
      <w:pPr>
        <w:spacing w:line="520" w:lineRule="exact"/>
        <w:ind w:firstLineChars="200" w:firstLine="560"/>
        <w:rPr>
          <w:rFonts w:asciiTheme="minorEastAsia" w:eastAsiaTheme="minorEastAsia" w:hAnsiTheme="minorEastAsia" w:cstheme="majorEastAsia"/>
          <w:color w:val="000000"/>
          <w:sz w:val="28"/>
          <w:szCs w:val="28"/>
        </w:rPr>
      </w:pPr>
      <w:r>
        <w:rPr>
          <w:rFonts w:asciiTheme="minorEastAsia" w:eastAsiaTheme="minorEastAsia" w:hAnsiTheme="minorEastAsia" w:cstheme="majorEastAsia" w:hint="eastAsia"/>
          <w:color w:val="000000"/>
          <w:sz w:val="28"/>
          <w:szCs w:val="28"/>
        </w:rPr>
        <w:t>本专业是省级创新创业教育试点专业，校级重点建设专业，我校历年来录取分数最高的专业。师资团队中有博士生导师1人，硕士生</w:t>
      </w:r>
      <w:r>
        <w:rPr>
          <w:rFonts w:asciiTheme="minorEastAsia" w:eastAsiaTheme="minorEastAsia" w:hAnsiTheme="minorEastAsia" w:cstheme="majorEastAsia" w:hint="eastAsia"/>
          <w:color w:val="000000"/>
          <w:sz w:val="28"/>
          <w:szCs w:val="28"/>
        </w:rPr>
        <w:lastRenderedPageBreak/>
        <w:t>导师2人，博士（后）6人，师资力量强大，专业考研率高。在互联网</w:t>
      </w:r>
      <w:r>
        <w:rPr>
          <w:rFonts w:asciiTheme="minorEastAsia" w:eastAsiaTheme="minorEastAsia" w:hAnsiTheme="minorEastAsia" w:cstheme="majorEastAsia"/>
          <w:color w:val="000000"/>
          <w:sz w:val="28"/>
          <w:szCs w:val="28"/>
        </w:rPr>
        <w:t>+</w:t>
      </w:r>
      <w:r>
        <w:rPr>
          <w:rFonts w:asciiTheme="minorEastAsia" w:eastAsiaTheme="minorEastAsia" w:hAnsiTheme="minorEastAsia" w:cstheme="majorEastAsia" w:hint="eastAsia"/>
          <w:color w:val="000000"/>
          <w:sz w:val="28"/>
          <w:szCs w:val="28"/>
        </w:rPr>
        <w:t>金融的时代背景，注重学生明辨性思维、数据收集与处理及写作能力培养，理论与实践课程紧扣互联网金融创新，并通过强化分方向培养，使学生在商业银行信贷管理与理财、证券投资分析与管理、保险业务培训与管理等岗位具有较强的业务能力，达到就业易、收入高的就业优势。</w:t>
      </w:r>
    </w:p>
    <w:p w:rsidR="007F7DAC" w:rsidRDefault="004679DF">
      <w:pPr>
        <w:pStyle w:val="a5"/>
        <w:wordWrap w:val="0"/>
        <w:spacing w:before="0" w:beforeAutospacing="0" w:after="0" w:afterAutospacing="0" w:line="408" w:lineRule="atLeast"/>
        <w:ind w:firstLineChars="200" w:firstLine="562"/>
        <w:jc w:val="both"/>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b/>
          <w:color w:val="000000"/>
          <w:sz w:val="28"/>
          <w:szCs w:val="28"/>
        </w:rPr>
        <w:t>4.</w:t>
      </w:r>
      <w:r>
        <w:rPr>
          <w:rFonts w:asciiTheme="minorEastAsia" w:eastAsiaTheme="minorEastAsia" w:hAnsiTheme="minorEastAsia" w:cs="仿宋"/>
          <w:b/>
          <w:color w:val="000000"/>
          <w:sz w:val="28"/>
          <w:szCs w:val="28"/>
        </w:rPr>
        <w:t>计算机科学与技术专业</w:t>
      </w:r>
    </w:p>
    <w:p w:rsidR="007F7DAC" w:rsidRDefault="004679DF">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培养目标：</w:t>
      </w:r>
    </w:p>
    <w:p w:rsidR="007F7DAC" w:rsidRDefault="004679D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通过辅修本专业，使学生掌握一定的</w:t>
      </w:r>
      <w:r>
        <w:rPr>
          <w:rFonts w:asciiTheme="minorEastAsia" w:eastAsiaTheme="minorEastAsia" w:hAnsiTheme="minorEastAsia"/>
          <w:sz w:val="28"/>
          <w:szCs w:val="28"/>
        </w:rPr>
        <w:t>计算机软件与应用</w:t>
      </w:r>
      <w:r>
        <w:rPr>
          <w:rFonts w:asciiTheme="minorEastAsia" w:eastAsiaTheme="minorEastAsia" w:hAnsiTheme="minorEastAsia" w:hint="eastAsia"/>
          <w:sz w:val="28"/>
          <w:szCs w:val="28"/>
        </w:rPr>
        <w:t>的基础理论和应用技能，在原有主修专业知识基础上拓宽视野，利用辅修专业的学习增加就业砝码。辅修本专业后，作为跨学科人才，可以在相关企业中有较好的职业发展前景。同时，可以培养</w:t>
      </w:r>
      <w:r>
        <w:rPr>
          <w:rFonts w:asciiTheme="minorEastAsia" w:eastAsiaTheme="minorEastAsia" w:hAnsiTheme="minorEastAsia"/>
          <w:sz w:val="28"/>
          <w:szCs w:val="28"/>
        </w:rPr>
        <w:t>具有较强的工程实践、团队协作和创新能力，适应IT行业发展需要，能在企事业单位从事应</w:t>
      </w:r>
      <w:r>
        <w:rPr>
          <w:rFonts w:asciiTheme="minorEastAsia" w:eastAsiaTheme="minorEastAsia" w:hAnsiTheme="minorEastAsia" w:hint="eastAsia"/>
          <w:sz w:val="28"/>
          <w:szCs w:val="28"/>
        </w:rPr>
        <w:t>用软件系统管理、测试、维护等方面工作的高素质应用型人才。</w:t>
      </w:r>
    </w:p>
    <w:p w:rsidR="007F7DAC" w:rsidRDefault="004679D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专业特色：</w:t>
      </w:r>
    </w:p>
    <w:p w:rsidR="007F7DAC" w:rsidRDefault="004679D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本专业与全球最大的信息管理软件及服务供应商Oracle公司合作，由其参与教学大纲的制定，核心课程均为合作课程，课程教材均由</w:t>
      </w:r>
      <w:r>
        <w:rPr>
          <w:rFonts w:asciiTheme="minorEastAsia" w:eastAsiaTheme="minorEastAsia" w:hAnsiTheme="minorEastAsia"/>
          <w:sz w:val="28"/>
          <w:szCs w:val="28"/>
        </w:rPr>
        <w:t>IT</w:t>
      </w:r>
      <w:r>
        <w:rPr>
          <w:rFonts w:asciiTheme="minorEastAsia" w:eastAsiaTheme="minorEastAsia" w:hAnsiTheme="minorEastAsia" w:hint="eastAsia"/>
          <w:sz w:val="28"/>
          <w:szCs w:val="28"/>
        </w:rPr>
        <w:t>领域高级专家编写，教材中运用了企业的真实案例项目，紧贴企业实际应用要求，学生所学即企业所需，增强了学生就业竞争力。</w:t>
      </w:r>
    </w:p>
    <w:p w:rsidR="007F7DAC" w:rsidRDefault="004679DF">
      <w:pPr>
        <w:pStyle w:val="3"/>
        <w:spacing w:before="0" w:beforeAutospacing="0" w:after="0" w:afterAutospacing="0"/>
        <w:ind w:firstLineChars="200" w:firstLine="560"/>
        <w:textAlignment w:val="baseline"/>
        <w:rPr>
          <w:rFonts w:asciiTheme="minorEastAsia" w:eastAsiaTheme="minorEastAsia" w:hAnsiTheme="minorEastAsia" w:cs="仿宋"/>
          <w:b w:val="0"/>
          <w:bCs w:val="0"/>
          <w:color w:val="000000"/>
          <w:sz w:val="28"/>
          <w:szCs w:val="28"/>
        </w:rPr>
      </w:pPr>
      <w:r>
        <w:rPr>
          <w:rFonts w:asciiTheme="minorEastAsia" w:eastAsiaTheme="minorEastAsia" w:hAnsiTheme="minorEastAsia" w:cs="仿宋" w:hint="eastAsia"/>
          <w:b w:val="0"/>
          <w:bCs w:val="0"/>
          <w:color w:val="000000"/>
          <w:sz w:val="28"/>
          <w:szCs w:val="28"/>
        </w:rPr>
        <w:t>5.</w:t>
      </w:r>
      <w:r>
        <w:rPr>
          <w:rFonts w:asciiTheme="minorEastAsia" w:eastAsiaTheme="minorEastAsia" w:hAnsiTheme="minorEastAsia" w:cs="仿宋"/>
          <w:b w:val="0"/>
          <w:bCs w:val="0"/>
          <w:color w:val="000000"/>
          <w:sz w:val="28"/>
          <w:szCs w:val="28"/>
        </w:rPr>
        <w:t>网络与新媒体专业</w:t>
      </w:r>
    </w:p>
    <w:p w:rsidR="007F7DAC" w:rsidRDefault="004679DF">
      <w:pPr>
        <w:spacing w:line="360" w:lineRule="auto"/>
        <w:ind w:rightChars="-44" w:right="-92" w:firstLineChars="200" w:firstLine="560"/>
        <w:rPr>
          <w:rFonts w:asciiTheme="minorEastAsia" w:eastAsiaTheme="minorEastAsia" w:hAnsiTheme="minorEastAsia" w:cstheme="majorEastAsia"/>
          <w:bCs/>
          <w:sz w:val="28"/>
          <w:szCs w:val="28"/>
        </w:rPr>
      </w:pPr>
      <w:r>
        <w:rPr>
          <w:rFonts w:asciiTheme="minorEastAsia" w:eastAsiaTheme="minorEastAsia" w:hAnsiTheme="minorEastAsia" w:cstheme="majorEastAsia" w:hint="eastAsia"/>
          <w:bCs/>
          <w:sz w:val="28"/>
          <w:szCs w:val="28"/>
        </w:rPr>
        <w:t>培养目标:</w:t>
      </w:r>
    </w:p>
    <w:p w:rsidR="007F7DAC" w:rsidRDefault="004679D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通过辅修本专业，使学生具有一定的新媒体产业的内容生产能力以及产品设计能力。同时，可以培养以新闻传播和网络与新媒体等理</w:t>
      </w:r>
      <w:r>
        <w:rPr>
          <w:rFonts w:asciiTheme="minorEastAsia" w:eastAsiaTheme="minorEastAsia" w:hAnsiTheme="minorEastAsia" w:hint="eastAsia"/>
          <w:sz w:val="28"/>
          <w:szCs w:val="28"/>
        </w:rPr>
        <w:lastRenderedPageBreak/>
        <w:t>论知识为基础，具有批判思维、创新思维、新媒体技术实践应用能力，适应地方经济建设和新媒体行业需要，能在专业设计领域、企事业单位、传播机构、互联网企业从事以新闻传播为重点的新媒体技术应用、管理等工作的高素质应用型人才，在相关企业中有较好的职业发展前景。</w:t>
      </w:r>
    </w:p>
    <w:p w:rsidR="007F7DAC" w:rsidRDefault="004679DF">
      <w:pPr>
        <w:spacing w:line="360" w:lineRule="auto"/>
        <w:ind w:rightChars="-44" w:right="-92" w:firstLineChars="200" w:firstLine="560"/>
        <w:rPr>
          <w:rFonts w:asciiTheme="minorEastAsia" w:eastAsiaTheme="minorEastAsia" w:hAnsiTheme="minorEastAsia" w:cstheme="majorEastAsia"/>
          <w:bCs/>
          <w:sz w:val="28"/>
          <w:szCs w:val="28"/>
        </w:rPr>
      </w:pPr>
      <w:r>
        <w:rPr>
          <w:rFonts w:asciiTheme="minorEastAsia" w:eastAsiaTheme="minorEastAsia" w:hAnsiTheme="minorEastAsia" w:cstheme="majorEastAsia" w:hint="eastAsia"/>
          <w:bCs/>
          <w:sz w:val="28"/>
          <w:szCs w:val="28"/>
        </w:rPr>
        <w:t>专业特色:</w:t>
      </w:r>
    </w:p>
    <w:p w:rsidR="007F7DAC" w:rsidRDefault="004679D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专业基于互联网等新兴媒介形态对新闻传播行业及整个社会的巨大推动，顺应数字信息时代发展所需，顺应移动互联媒介融合的趋势要求，综合性和交叉性是其特色，是“文”和“理”的结合、艺术与技术的结合、网络技术与数字媒体的融合。在人才培养模式上，坚持与行业发展联动，坚持向国内外标杆院校看齐，始终保持一定的前瞻性。在新媒体运营的教学和研究上，注重综合素质与专业能力培养并重的举措，强化项目制特色课程教学。让学生能够在练中学，在学中做，真正将实践化教学落到实处。</w:t>
      </w:r>
    </w:p>
    <w:p w:rsidR="007F7DAC" w:rsidRDefault="007F7DAC">
      <w:pPr>
        <w:widowControl/>
        <w:spacing w:line="520" w:lineRule="exact"/>
        <w:ind w:rightChars="-100" w:right="-210" w:firstLineChars="100" w:firstLine="280"/>
        <w:jc w:val="left"/>
        <w:rPr>
          <w:rFonts w:asciiTheme="minorEastAsia" w:eastAsiaTheme="minorEastAsia" w:hAnsiTheme="minorEastAsia" w:cs="仿宋"/>
          <w:color w:val="000000"/>
          <w:kern w:val="0"/>
          <w:sz w:val="28"/>
          <w:szCs w:val="28"/>
        </w:rPr>
      </w:pPr>
    </w:p>
    <w:p w:rsidR="007F7DAC" w:rsidRDefault="007F7DAC">
      <w:pPr>
        <w:widowControl/>
        <w:spacing w:line="520" w:lineRule="exact"/>
        <w:ind w:rightChars="-100" w:right="-210" w:firstLineChars="100" w:firstLine="280"/>
        <w:jc w:val="left"/>
        <w:rPr>
          <w:rFonts w:asciiTheme="minorEastAsia" w:eastAsiaTheme="minorEastAsia" w:hAnsiTheme="minorEastAsia" w:cs="仿宋"/>
          <w:color w:val="000000"/>
          <w:kern w:val="0"/>
          <w:sz w:val="28"/>
          <w:szCs w:val="28"/>
        </w:rPr>
      </w:pPr>
    </w:p>
    <w:p w:rsidR="007F7DAC" w:rsidRDefault="007F7DAC">
      <w:pPr>
        <w:widowControl/>
        <w:spacing w:line="560" w:lineRule="exact"/>
        <w:ind w:leftChars="-100" w:left="-210" w:rightChars="-100" w:right="-210" w:firstLineChars="200" w:firstLine="560"/>
        <w:jc w:val="left"/>
        <w:rPr>
          <w:rFonts w:asciiTheme="minorEastAsia" w:eastAsiaTheme="minorEastAsia" w:hAnsiTheme="minorEastAsia" w:cs="仿宋"/>
          <w:kern w:val="0"/>
          <w:sz w:val="28"/>
          <w:szCs w:val="28"/>
        </w:rPr>
      </w:pPr>
    </w:p>
    <w:sectPr w:rsidR="007F7DAC" w:rsidSect="007F7D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7E15"/>
    <w:rsid w:val="00003F6F"/>
    <w:rsid w:val="00017613"/>
    <w:rsid w:val="00071939"/>
    <w:rsid w:val="000A5D61"/>
    <w:rsid w:val="000C735B"/>
    <w:rsid w:val="000D49E3"/>
    <w:rsid w:val="000E3744"/>
    <w:rsid w:val="00182751"/>
    <w:rsid w:val="001927DC"/>
    <w:rsid w:val="001A2191"/>
    <w:rsid w:val="001B1F48"/>
    <w:rsid w:val="001D415C"/>
    <w:rsid w:val="001E0CDB"/>
    <w:rsid w:val="001E69E0"/>
    <w:rsid w:val="001E7ECB"/>
    <w:rsid w:val="001F6424"/>
    <w:rsid w:val="00214011"/>
    <w:rsid w:val="00245252"/>
    <w:rsid w:val="00252874"/>
    <w:rsid w:val="00261B63"/>
    <w:rsid w:val="00282C5A"/>
    <w:rsid w:val="0029339D"/>
    <w:rsid w:val="002F0B96"/>
    <w:rsid w:val="00305C24"/>
    <w:rsid w:val="00306844"/>
    <w:rsid w:val="00306F75"/>
    <w:rsid w:val="00307E15"/>
    <w:rsid w:val="00330942"/>
    <w:rsid w:val="003349B2"/>
    <w:rsid w:val="003535C3"/>
    <w:rsid w:val="003D025D"/>
    <w:rsid w:val="00426B91"/>
    <w:rsid w:val="0045095B"/>
    <w:rsid w:val="00464530"/>
    <w:rsid w:val="004679DF"/>
    <w:rsid w:val="004E1E05"/>
    <w:rsid w:val="004F46EB"/>
    <w:rsid w:val="00524B0D"/>
    <w:rsid w:val="00577524"/>
    <w:rsid w:val="005776BB"/>
    <w:rsid w:val="00582F7F"/>
    <w:rsid w:val="005869FA"/>
    <w:rsid w:val="005942F9"/>
    <w:rsid w:val="005A106F"/>
    <w:rsid w:val="005D739E"/>
    <w:rsid w:val="005E39D1"/>
    <w:rsid w:val="00613B0C"/>
    <w:rsid w:val="006552A3"/>
    <w:rsid w:val="00660DCF"/>
    <w:rsid w:val="006D178C"/>
    <w:rsid w:val="006E37F7"/>
    <w:rsid w:val="00720F8D"/>
    <w:rsid w:val="00750273"/>
    <w:rsid w:val="0076492E"/>
    <w:rsid w:val="00770A83"/>
    <w:rsid w:val="00792092"/>
    <w:rsid w:val="007E251D"/>
    <w:rsid w:val="007F7DAC"/>
    <w:rsid w:val="00811209"/>
    <w:rsid w:val="00821368"/>
    <w:rsid w:val="008358C0"/>
    <w:rsid w:val="008518C7"/>
    <w:rsid w:val="0087170C"/>
    <w:rsid w:val="0087546E"/>
    <w:rsid w:val="008B6803"/>
    <w:rsid w:val="008D4148"/>
    <w:rsid w:val="008E2AB5"/>
    <w:rsid w:val="008F7615"/>
    <w:rsid w:val="00924B2D"/>
    <w:rsid w:val="00937662"/>
    <w:rsid w:val="00986A2C"/>
    <w:rsid w:val="00997641"/>
    <w:rsid w:val="009A3DFE"/>
    <w:rsid w:val="009C4129"/>
    <w:rsid w:val="009D313D"/>
    <w:rsid w:val="00A36F02"/>
    <w:rsid w:val="00A70E54"/>
    <w:rsid w:val="00AD570A"/>
    <w:rsid w:val="00AD5EDE"/>
    <w:rsid w:val="00B23C03"/>
    <w:rsid w:val="00B25F41"/>
    <w:rsid w:val="00B52D0F"/>
    <w:rsid w:val="00B65A23"/>
    <w:rsid w:val="00B74426"/>
    <w:rsid w:val="00B74EC6"/>
    <w:rsid w:val="00B811A9"/>
    <w:rsid w:val="00B860EB"/>
    <w:rsid w:val="00BA2E5B"/>
    <w:rsid w:val="00BE33F9"/>
    <w:rsid w:val="00C00061"/>
    <w:rsid w:val="00C0790E"/>
    <w:rsid w:val="00C45B44"/>
    <w:rsid w:val="00C53304"/>
    <w:rsid w:val="00C85507"/>
    <w:rsid w:val="00C94793"/>
    <w:rsid w:val="00CC59A2"/>
    <w:rsid w:val="00CD5C35"/>
    <w:rsid w:val="00D154DA"/>
    <w:rsid w:val="00D2375D"/>
    <w:rsid w:val="00D60D77"/>
    <w:rsid w:val="00D7192C"/>
    <w:rsid w:val="00D9364C"/>
    <w:rsid w:val="00DE4B27"/>
    <w:rsid w:val="00DF0865"/>
    <w:rsid w:val="00E43630"/>
    <w:rsid w:val="00E50251"/>
    <w:rsid w:val="00E53C5D"/>
    <w:rsid w:val="00E77A30"/>
    <w:rsid w:val="00EB1B38"/>
    <w:rsid w:val="00F10118"/>
    <w:rsid w:val="00F155EA"/>
    <w:rsid w:val="00F25472"/>
    <w:rsid w:val="00F87857"/>
    <w:rsid w:val="00FD0739"/>
    <w:rsid w:val="04517EE2"/>
    <w:rsid w:val="05592F25"/>
    <w:rsid w:val="0E346027"/>
    <w:rsid w:val="1D0C287C"/>
    <w:rsid w:val="1DD03AE7"/>
    <w:rsid w:val="1DDF1202"/>
    <w:rsid w:val="4C620C10"/>
    <w:rsid w:val="4CED5104"/>
    <w:rsid w:val="5096522C"/>
    <w:rsid w:val="55616596"/>
    <w:rsid w:val="79A30F2A"/>
    <w:rsid w:val="7C196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DAC"/>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
    <w:qFormat/>
    <w:rsid w:val="007F7DA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F7DA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7F7D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7F7DAC"/>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rsid w:val="007F7D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7F7DAC"/>
    <w:rPr>
      <w:b/>
      <w:bCs/>
    </w:rPr>
  </w:style>
  <w:style w:type="character" w:styleId="a8">
    <w:name w:val="Hyperlink"/>
    <w:basedOn w:val="a0"/>
    <w:uiPriority w:val="99"/>
    <w:semiHidden/>
    <w:unhideWhenUsed/>
    <w:qFormat/>
    <w:rsid w:val="007F7DAC"/>
    <w:rPr>
      <w:color w:val="0000FF"/>
      <w:u w:val="single"/>
    </w:rPr>
  </w:style>
  <w:style w:type="character" w:customStyle="1" w:styleId="Char0">
    <w:name w:val="页眉 Char"/>
    <w:basedOn w:val="a0"/>
    <w:link w:val="a4"/>
    <w:uiPriority w:val="99"/>
    <w:qFormat/>
    <w:rsid w:val="007F7DAC"/>
    <w:rPr>
      <w:sz w:val="18"/>
      <w:szCs w:val="18"/>
    </w:rPr>
  </w:style>
  <w:style w:type="character" w:customStyle="1" w:styleId="Char">
    <w:name w:val="页脚 Char"/>
    <w:basedOn w:val="a0"/>
    <w:link w:val="a3"/>
    <w:uiPriority w:val="99"/>
    <w:qFormat/>
    <w:rsid w:val="007F7DAC"/>
    <w:rPr>
      <w:sz w:val="18"/>
      <w:szCs w:val="18"/>
    </w:rPr>
  </w:style>
  <w:style w:type="character" w:customStyle="1" w:styleId="3Char">
    <w:name w:val="标题 3 Char"/>
    <w:basedOn w:val="a0"/>
    <w:link w:val="3"/>
    <w:uiPriority w:val="9"/>
    <w:qFormat/>
    <w:rsid w:val="007F7DAC"/>
    <w:rPr>
      <w:rFonts w:ascii="宋体" w:eastAsia="宋体" w:hAnsi="宋体" w:cs="宋体"/>
      <w:b/>
      <w:bCs/>
      <w:kern w:val="0"/>
      <w:sz w:val="27"/>
      <w:szCs w:val="27"/>
    </w:rPr>
  </w:style>
  <w:style w:type="paragraph" w:styleId="a9">
    <w:name w:val="List Paragraph"/>
    <w:basedOn w:val="a"/>
    <w:uiPriority w:val="34"/>
    <w:qFormat/>
    <w:rsid w:val="007F7DA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9DB5A-BF23-49CE-822C-EDF81235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286</Words>
  <Characters>1634</Characters>
  <Application>Microsoft Office Word</Application>
  <DocSecurity>0</DocSecurity>
  <Lines>13</Lines>
  <Paragraphs>3</Paragraphs>
  <ScaleCrop>false</ScaleCrop>
  <Company>iTianKong.com</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IT天空</dc:creator>
  <cp:lastModifiedBy>Administrator</cp:lastModifiedBy>
  <cp:revision>83</cp:revision>
  <dcterms:created xsi:type="dcterms:W3CDTF">2019-03-01T19:23:00Z</dcterms:created>
  <dcterms:modified xsi:type="dcterms:W3CDTF">2019-05-05T02:41:00Z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